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4074160</wp:posOffset>
            </wp:positionH>
            <wp:positionV relativeFrom="paragraph">
              <wp:posOffset>36195</wp:posOffset>
            </wp:positionV>
            <wp:extent cx="1257935" cy="154051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</w:r>
    </w:p>
    <w:p>
      <w:pPr>
        <w:pStyle w:val="Normal"/>
        <w:rPr/>
      </w:pPr>
      <w:r>
        <w:rPr>
          <w:rFonts w:ascii="Arial" w:hAnsi="Arial"/>
          <w:b/>
          <w:bCs/>
          <w:sz w:val="32"/>
          <w:szCs w:val="32"/>
        </w:rPr>
        <w:tab/>
        <w:t>José Borrego Matías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ab/>
        <w:t>Alicante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ab/>
        <w:t>Tel.: 603 773 917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ab/>
        <w:t>Mail: jose.borrego.mga@gmail.com</w:t>
      </w:r>
    </w:p>
    <w:p>
      <w:pPr>
        <w:pStyle w:val="Normal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</w:p>
    <w:p>
      <w:pPr>
        <w:pStyle w:val="Normal"/>
        <w:bidi w:val="0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0"/>
          <w:szCs w:val="20"/>
        </w:rPr>
        <w:t>Farmacéutico apasionado por la farmacia comunitaria y por la divulgación de contenidos de salud e industria farmacéutica. Me caracterizo por tener sólidas habilidades de gestión, ser una persona empática y resolutiva, y contar con una personalidad muy estable.</w:t>
      </w:r>
    </w:p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rPr/>
      </w:pPr>
      <w:r>
        <w:rPr>
          <w:rFonts w:ascii="Arial" w:hAnsi="Arial"/>
          <w:b/>
          <w:bCs/>
          <w:sz w:val="20"/>
          <w:szCs w:val="20"/>
        </w:rPr>
        <w:t>Formación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Licenciado en Farmacia, 1987 Universidad Complutense de Madrid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>Marketing Farmacéutico, 1988, Universidad Complutense de Madrid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Máster en Dirección de Empresas MBA, 1991, IE Business School, Madrid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/>
          <w:b/>
          <w:bCs/>
          <w:sz w:val="20"/>
          <w:szCs w:val="20"/>
        </w:rPr>
        <w:t xml:space="preserve">Historial </w:t>
      </w:r>
      <w:r>
        <w:rPr>
          <w:rFonts w:ascii="Arial" w:hAnsi="Arial"/>
          <w:b/>
          <w:bCs/>
          <w:sz w:val="20"/>
          <w:szCs w:val="20"/>
        </w:rPr>
        <w:t>profesional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202</w:t>
      </w:r>
      <w:r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– </w:t>
      </w:r>
      <w:r>
        <w:rPr>
          <w:rFonts w:ascii="Arial" w:hAnsi="Arial"/>
          <w:sz w:val="20"/>
          <w:szCs w:val="20"/>
        </w:rPr>
        <w:t xml:space="preserve">actualmente </w:t>
      </w:r>
      <w:r>
        <w:rPr>
          <w:rFonts w:ascii="Arial" w:hAnsi="Arial"/>
          <w:b/>
          <w:bCs/>
          <w:sz w:val="20"/>
          <w:szCs w:val="20"/>
        </w:rPr>
        <w:t>Farmacia Sergio Rigual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>
          <w:rFonts w:ascii="Arial" w:hAnsi="Arial"/>
          <w:b w:val="false"/>
          <w:bCs w:val="false"/>
          <w:sz w:val="20"/>
          <w:szCs w:val="20"/>
        </w:rPr>
        <w:t xml:space="preserve">Farmacéutico adjunto: dispensación de medicamentos, </w:t>
      </w:r>
      <w:r>
        <w:rPr>
          <w:rFonts w:ascii="Arial" w:hAnsi="Arial"/>
          <w:b w:val="false"/>
          <w:bCs w:val="false"/>
          <w:sz w:val="20"/>
          <w:szCs w:val="20"/>
        </w:rPr>
        <w:t>consejo farmacéutico</w:t>
      </w:r>
      <w:r>
        <w:rPr>
          <w:rFonts w:ascii="Arial" w:hAnsi="Arial"/>
          <w:b w:val="false"/>
          <w:bCs w:val="false"/>
          <w:sz w:val="20"/>
          <w:szCs w:val="20"/>
        </w:rPr>
        <w:t xml:space="preserve">, pedidos, gestión en sistema </w:t>
      </w:r>
      <w:r>
        <w:rPr>
          <w:rFonts w:ascii="Arial" w:hAnsi="Arial"/>
          <w:b w:val="false"/>
          <w:bCs w:val="false"/>
          <w:sz w:val="20"/>
          <w:szCs w:val="20"/>
        </w:rPr>
        <w:t>Farmatic.</w:t>
      </w:r>
    </w:p>
    <w:p>
      <w:pPr>
        <w:pStyle w:val="Normal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 xml:space="preserve">2024 – </w:t>
      </w:r>
      <w:r>
        <w:rPr>
          <w:rFonts w:ascii="Arial" w:hAnsi="Arial"/>
          <w:sz w:val="20"/>
          <w:szCs w:val="20"/>
        </w:rPr>
        <w:t xml:space="preserve">2025 </w:t>
      </w:r>
      <w:r>
        <w:rPr>
          <w:rFonts w:ascii="Arial" w:hAnsi="Arial"/>
          <w:b/>
          <w:bCs/>
          <w:sz w:val="20"/>
          <w:szCs w:val="20"/>
        </w:rPr>
        <w:t>FARMACIA MALLUGUIZA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>
          <w:rFonts w:ascii="Arial" w:hAnsi="Arial"/>
          <w:sz w:val="20"/>
          <w:szCs w:val="20"/>
        </w:rPr>
        <w:t>Farmacéutico adjunto: dispensación de medicamentos, atención al público, pedidos, gestión en sistema Nixfarma.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2019 – 2024 </w:t>
      </w:r>
      <w:r>
        <w:rPr>
          <w:rFonts w:ascii="Arial" w:hAnsi="Arial"/>
          <w:b/>
          <w:bCs/>
          <w:sz w:val="20"/>
          <w:szCs w:val="20"/>
        </w:rPr>
        <w:t>AMANO NV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comercial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Gerente. Coordinación de un equipo de analistas con perfiles de investigación, desarrollo y ventas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2008 – 2019 </w:t>
      </w:r>
      <w:r>
        <w:rPr>
          <w:rFonts w:ascii="Arial" w:hAnsi="Arial"/>
          <w:b/>
          <w:bCs/>
          <w:sz w:val="20"/>
          <w:szCs w:val="20"/>
        </w:rPr>
        <w:t>PYV, S.A.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de desarrollo internacional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Gerente. Coordinación de un equipo de 60 personas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1996 – 2008 </w:t>
      </w:r>
      <w:r>
        <w:rPr>
          <w:rFonts w:ascii="Arial" w:hAnsi="Arial"/>
          <w:b/>
          <w:bCs/>
          <w:sz w:val="20"/>
          <w:szCs w:val="20"/>
        </w:rPr>
        <w:t>UNEFA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de formación. Desarrollo de programas de salud (nutrición y dietética, cuidados de enfermería, desarrollo de productos farmacéuticos y otros)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de desarrollo internacional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General. Coordinación de un equipo de 250 personas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1992 – 1996 </w:t>
      </w:r>
      <w:r>
        <w:rPr>
          <w:rFonts w:ascii="Arial" w:hAnsi="Arial"/>
          <w:b/>
          <w:bCs/>
          <w:sz w:val="20"/>
          <w:szCs w:val="20"/>
        </w:rPr>
        <w:t>Programming and Verifying, S.A.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Director de desarrollo de negocio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Laboratorio de desarrollo de aplicaciones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1987 – 1991</w:t>
      </w:r>
      <w:r>
        <w:rPr>
          <w:rFonts w:ascii="Arial" w:hAnsi="Arial"/>
          <w:b/>
          <w:bCs/>
          <w:sz w:val="20"/>
          <w:szCs w:val="20"/>
        </w:rPr>
        <w:t xml:space="preserve"> IAGT</w:t>
      </w:r>
    </w:p>
    <w:p>
      <w:pPr>
        <w:pStyle w:val="Normal"/>
        <w:numPr>
          <w:ilvl w:val="0"/>
          <w:numId w:val="0"/>
        </w:numPr>
        <w:ind w:left="720" w:hanging="0"/>
        <w:rPr>
          <w:sz w:val="20"/>
          <w:szCs w:val="20"/>
        </w:rPr>
      </w:pPr>
      <w:bookmarkStart w:id="0" w:name="__DdeLink__58_1703468157"/>
      <w:r>
        <w:rPr>
          <w:rFonts w:ascii="Arial" w:hAnsi="Arial"/>
          <w:sz w:val="20"/>
          <w:szCs w:val="20"/>
        </w:rPr>
        <w:t xml:space="preserve">Analista de laboratorio y </w:t>
      </w:r>
      <w:bookmarkEnd w:id="0"/>
      <w:r>
        <w:rPr>
          <w:rFonts w:ascii="Arial" w:hAnsi="Arial"/>
          <w:sz w:val="20"/>
          <w:szCs w:val="20"/>
        </w:rPr>
        <w:t>docente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>
          <w:rFonts w:ascii="Arial" w:hAnsi="Arial"/>
          <w:sz w:val="20"/>
          <w:szCs w:val="20"/>
        </w:rPr>
        <w:t>Profesor de química, FOL y otros módulos profesionales</w:t>
      </w:r>
    </w:p>
    <w:p>
      <w:pPr>
        <w:pStyle w:val="Normal"/>
        <w:ind w:left="720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/>
          <w:b/>
          <w:bCs/>
          <w:sz w:val="20"/>
          <w:szCs w:val="20"/>
        </w:rPr>
        <w:t>Otros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Nivel de inglés equivalente a B2 (intermedio-alto). Nivel básico de ucraniano. Nociones de ruso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>Carné de conducir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Buen usuario informático en entornos Windows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sz w:val="22"/>
    </w:rPr>
  </w:style>
  <w:style w:type="character" w:styleId="ListLabel2">
    <w:name w:val="ListLabel 2"/>
    <w:qFormat/>
    <w:rPr>
      <w:rFonts w:ascii="Arial" w:hAnsi="Arial" w:cs="OpenSymbol"/>
      <w:sz w:val="22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OpenSymbol"/>
      <w:sz w:val="22"/>
    </w:rPr>
  </w:style>
  <w:style w:type="character" w:styleId="ListLabel11">
    <w:name w:val="ListLabel 11"/>
    <w:qFormat/>
    <w:rPr>
      <w:rFonts w:ascii="Arial" w:hAnsi="Arial" w:cs="OpenSymbol"/>
      <w:sz w:val="22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Arial" w:hAnsi="Arial" w:cs="OpenSymbol"/>
      <w:sz w:val="22"/>
    </w:rPr>
  </w:style>
  <w:style w:type="character" w:styleId="ListLabel20">
    <w:name w:val="ListLabel 20"/>
    <w:qFormat/>
    <w:rPr>
      <w:rFonts w:ascii="Arial" w:hAnsi="Arial" w:cs="OpenSymbol"/>
      <w:sz w:val="22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Arial" w:hAnsi="Arial" w:cs="OpenSymbol"/>
      <w:sz w:val="20"/>
    </w:rPr>
  </w:style>
  <w:style w:type="character" w:styleId="ListLabel29">
    <w:name w:val="ListLabel 29"/>
    <w:qFormat/>
    <w:rPr>
      <w:rFonts w:cs="OpenSymbol"/>
      <w:sz w:val="22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87107</TotalTime>
  <Application>XLSX_Editor/6.2.8.2$Windows_x86 LibreOffice_project/</Application>
  <Pages>1</Pages>
  <Words>254</Words>
  <Characters>1555</Characters>
  <CharactersWithSpaces>1777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2024-08-26T10:36:01Z</dcterms:created>
  <dc:creator/>
  <dc:description/>
  <dc:language>es-ES</dc:language>
  <cp:lastModifiedBy/>
  <dcterms:modified xsi:type="dcterms:W3CDTF">2025-10-08T09:48:42Z</dcterms:modified>
  <cp:revision>12</cp:revision>
  <dc:subject/>
  <dc:title/>
</cp:coreProperties>
</file>